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2B2" w:rsidRDefault="009A12B2" w:rsidP="009A12B2">
      <w:pPr>
        <w:ind w:firstLine="284"/>
        <w:rPr>
          <w:rFonts w:ascii="Times New Roman" w:hAnsi="Times New Roman" w:cs="Times New Roman"/>
          <w:sz w:val="28"/>
          <w:szCs w:val="28"/>
        </w:rPr>
      </w:pPr>
      <w:r w:rsidRPr="009A12B2">
        <w:rPr>
          <w:rFonts w:ascii="Times New Roman" w:hAnsi="Times New Roman" w:cs="Times New Roman"/>
          <w:sz w:val="28"/>
          <w:szCs w:val="28"/>
        </w:rPr>
        <w:t xml:space="preserve">В основе металлургических расчетов лежат стехиометрические закономерности. В результате стехиометрических расчетов определяют массовое (объемное) соотношение между реагирующими веществами. Для стехиометрических расчетов используют химические уравнения, которые дают представление о ходе процесса, указывают на количественные соотношения. В основе стехиометрических расчетов лежат следующие законы химии: закон сохранения материи, закон постоянства состава, закон соединительных масс (объемов), закон Авогадро, закон Бойля – Мариотта, законы Гей – </w:t>
      </w:r>
      <w:proofErr w:type="spellStart"/>
      <w:r w:rsidRPr="009A12B2">
        <w:rPr>
          <w:rFonts w:ascii="Times New Roman" w:hAnsi="Times New Roman" w:cs="Times New Roman"/>
          <w:sz w:val="28"/>
          <w:szCs w:val="28"/>
        </w:rPr>
        <w:t>Люссака</w:t>
      </w:r>
      <w:proofErr w:type="spellEnd"/>
      <w:r w:rsidRPr="009A12B2">
        <w:rPr>
          <w:rFonts w:ascii="Times New Roman" w:hAnsi="Times New Roman" w:cs="Times New Roman"/>
          <w:sz w:val="28"/>
          <w:szCs w:val="28"/>
        </w:rPr>
        <w:t xml:space="preserve">, Дальтона, Генри, Гесса и уравнение Менделеева – </w:t>
      </w:r>
      <w:proofErr w:type="spellStart"/>
      <w:r w:rsidRPr="009A12B2">
        <w:rPr>
          <w:rFonts w:ascii="Times New Roman" w:hAnsi="Times New Roman" w:cs="Times New Roman"/>
          <w:sz w:val="28"/>
          <w:szCs w:val="28"/>
        </w:rPr>
        <w:t>Клайперона</w:t>
      </w:r>
      <w:proofErr w:type="spellEnd"/>
      <w:r w:rsidRPr="009A12B2">
        <w:rPr>
          <w:rFonts w:ascii="Times New Roman" w:hAnsi="Times New Roman" w:cs="Times New Roman"/>
          <w:sz w:val="28"/>
          <w:szCs w:val="28"/>
        </w:rPr>
        <w:t xml:space="preserve">. </w:t>
      </w:r>
    </w:p>
    <w:p w:rsidR="00106CCF" w:rsidRDefault="009A12B2" w:rsidP="009A12B2">
      <w:pPr>
        <w:ind w:firstLine="284"/>
        <w:rPr>
          <w:rFonts w:ascii="Times New Roman" w:hAnsi="Times New Roman" w:cs="Times New Roman"/>
          <w:sz w:val="28"/>
          <w:szCs w:val="28"/>
        </w:rPr>
      </w:pPr>
      <w:r w:rsidRPr="009A12B2">
        <w:rPr>
          <w:rFonts w:ascii="Times New Roman" w:hAnsi="Times New Roman" w:cs="Times New Roman"/>
          <w:sz w:val="28"/>
          <w:szCs w:val="28"/>
        </w:rPr>
        <w:t>Руды и концентраты металлов состоят из минералов, содержащих цветные металлы (медь, никель, свинец, цинк, олово и др.), и минералов пустой породы. Чтобы правильно произвести металлургические расчеты, нельзя ограничиваться знанием только химического состава сырья и продуктов. Нужно еще знать и минералогический состав. Химический состав сырья выражает количественное содержание элементов в сырье или продуктах. Минералогический (или вещественный) состав показывает, в виде каких минералов присутствуют в сырье или продуктах все содержащиеся элементы. Расчет рационального состава является одним из способов повышения достоверности выполненных расчетов. Знание рационального состава необходимо для анализа распределения элементов по операциям технологической схемы, при определении расхода реагентов или количества получаемых продуктов. На основании рационального состава исходного сырья выбирают экономичную технологию его переработки, производят металлургические расчеты с составлением материальных и тепловых балансов. Для расчета рационального состава твердых продуктов нужны сведения о химическом и минералогическом (фазовом) составе, о соотношении фаз для каждого элемента. Обычно рациональный состав рассчитывают на 100 кг (т) с учетом химической стехиометрии присутствующих фаз</w:t>
      </w:r>
      <w:r>
        <w:rPr>
          <w:rFonts w:ascii="Times New Roman" w:hAnsi="Times New Roman" w:cs="Times New Roman"/>
          <w:sz w:val="28"/>
          <w:szCs w:val="28"/>
        </w:rPr>
        <w:t>.</w:t>
      </w:r>
    </w:p>
    <w:p w:rsidR="00106CCF" w:rsidRDefault="00106CCF">
      <w:pPr>
        <w:rPr>
          <w:rFonts w:ascii="Times New Roman" w:hAnsi="Times New Roman" w:cs="Times New Roman"/>
          <w:sz w:val="28"/>
          <w:szCs w:val="28"/>
        </w:rPr>
      </w:pPr>
      <w:r>
        <w:rPr>
          <w:rFonts w:ascii="Times New Roman" w:hAnsi="Times New Roman" w:cs="Times New Roman"/>
          <w:sz w:val="28"/>
          <w:szCs w:val="28"/>
        </w:rPr>
        <w:br w:type="page"/>
      </w:r>
    </w:p>
    <w:p w:rsidR="0043327B" w:rsidRPr="0043327B" w:rsidRDefault="0043327B">
      <w:pPr>
        <w:rPr>
          <w:rFonts w:ascii="Times New Roman" w:hAnsi="Times New Roman" w:cs="Times New Roman"/>
          <w:sz w:val="28"/>
          <w:szCs w:val="28"/>
        </w:rPr>
      </w:pPr>
      <w:r w:rsidRPr="0043327B">
        <w:rPr>
          <w:rFonts w:ascii="Times New Roman" w:hAnsi="Times New Roman" w:cs="Times New Roman"/>
          <w:b/>
          <w:sz w:val="28"/>
          <w:szCs w:val="28"/>
        </w:rPr>
        <w:lastRenderedPageBreak/>
        <w:t>Пример 1</w:t>
      </w:r>
      <w:r w:rsidRPr="0043327B">
        <w:rPr>
          <w:rFonts w:ascii="Times New Roman" w:hAnsi="Times New Roman" w:cs="Times New Roman"/>
          <w:sz w:val="28"/>
          <w:szCs w:val="28"/>
        </w:rPr>
        <w:t xml:space="preserve">. </w:t>
      </w:r>
    </w:p>
    <w:p w:rsidR="0043327B" w:rsidRPr="0043327B" w:rsidRDefault="0043327B">
      <w:pPr>
        <w:rPr>
          <w:rFonts w:ascii="Times New Roman" w:hAnsi="Times New Roman" w:cs="Times New Roman"/>
          <w:sz w:val="28"/>
          <w:szCs w:val="28"/>
        </w:rPr>
      </w:pPr>
      <w:r w:rsidRPr="0043327B">
        <w:rPr>
          <w:rFonts w:ascii="Times New Roman" w:hAnsi="Times New Roman" w:cs="Times New Roman"/>
          <w:sz w:val="28"/>
          <w:szCs w:val="28"/>
        </w:rPr>
        <w:t xml:space="preserve">Расчет процентного состава халькопирита. </w:t>
      </w:r>
    </w:p>
    <w:p w:rsidR="0043327B" w:rsidRDefault="0043327B">
      <w:pPr>
        <w:rPr>
          <w:rFonts w:ascii="Times New Roman" w:hAnsi="Times New Roman" w:cs="Times New Roman"/>
          <w:sz w:val="28"/>
          <w:szCs w:val="28"/>
        </w:rPr>
      </w:pPr>
      <w:r w:rsidRPr="0043327B">
        <w:rPr>
          <w:rFonts w:ascii="Times New Roman" w:hAnsi="Times New Roman" w:cs="Times New Roman"/>
          <w:sz w:val="28"/>
          <w:szCs w:val="28"/>
        </w:rPr>
        <w:t xml:space="preserve">Решение. </w:t>
      </w:r>
    </w:p>
    <w:p w:rsidR="0043327B" w:rsidRDefault="0043327B">
      <w:pPr>
        <w:rPr>
          <w:rFonts w:ascii="Times New Roman" w:hAnsi="Times New Roman" w:cs="Times New Roman"/>
          <w:sz w:val="28"/>
          <w:szCs w:val="28"/>
        </w:rPr>
      </w:pPr>
      <w:r w:rsidRPr="0043327B">
        <w:rPr>
          <w:rFonts w:ascii="Times New Roman" w:hAnsi="Times New Roman" w:cs="Times New Roman"/>
          <w:sz w:val="28"/>
          <w:szCs w:val="28"/>
        </w:rPr>
        <w:t xml:space="preserve">Химическая формула халькопирита – CuFeS2. </w:t>
      </w:r>
    </w:p>
    <w:p w:rsidR="0043327B" w:rsidRDefault="0043327B">
      <w:pPr>
        <w:rPr>
          <w:rFonts w:ascii="Times New Roman" w:hAnsi="Times New Roman" w:cs="Times New Roman"/>
          <w:sz w:val="28"/>
          <w:szCs w:val="28"/>
        </w:rPr>
      </w:pPr>
      <w:r w:rsidRPr="0043327B">
        <w:rPr>
          <w:rFonts w:ascii="Times New Roman" w:hAnsi="Times New Roman" w:cs="Times New Roman"/>
          <w:sz w:val="28"/>
          <w:szCs w:val="28"/>
        </w:rPr>
        <w:t>Молекулярная масса халькопирита равна</w:t>
      </w:r>
    </w:p>
    <w:p w:rsidR="0043327B" w:rsidRDefault="0043327B">
      <w:pPr>
        <w:rPr>
          <w:rFonts w:ascii="Times New Roman" w:hAnsi="Times New Roman" w:cs="Times New Roman"/>
          <w:sz w:val="28"/>
          <w:szCs w:val="28"/>
        </w:rPr>
      </w:pPr>
      <w:r w:rsidRPr="0043327B">
        <w:rPr>
          <w:rFonts w:ascii="Times New Roman" w:hAnsi="Times New Roman" w:cs="Times New Roman"/>
          <w:sz w:val="28"/>
          <w:szCs w:val="28"/>
        </w:rPr>
        <w:t xml:space="preserve">63,6 + 55,8 + 2·32,1 = 183,6 г и составляет 100 %. </w:t>
      </w:r>
    </w:p>
    <w:p w:rsidR="0043327B" w:rsidRDefault="0043327B">
      <w:pPr>
        <w:rPr>
          <w:rFonts w:ascii="Times New Roman" w:hAnsi="Times New Roman" w:cs="Times New Roman"/>
          <w:sz w:val="28"/>
          <w:szCs w:val="28"/>
        </w:rPr>
      </w:pPr>
      <w:r w:rsidRPr="0043327B">
        <w:rPr>
          <w:rFonts w:ascii="Times New Roman" w:hAnsi="Times New Roman" w:cs="Times New Roman"/>
          <w:sz w:val="28"/>
          <w:szCs w:val="28"/>
        </w:rPr>
        <w:t xml:space="preserve">Процентное содержание меди, железа и серы в халькопирите находим по пропорциям: </w:t>
      </w:r>
    </w:p>
    <w:p w:rsidR="0043327B" w:rsidRDefault="0043327B">
      <w:pPr>
        <w:rPr>
          <w:rFonts w:ascii="Times New Roman" w:hAnsi="Times New Roman" w:cs="Times New Roman"/>
          <w:sz w:val="28"/>
          <w:szCs w:val="28"/>
        </w:rPr>
      </w:pPr>
      <w:r w:rsidRPr="0043327B">
        <w:rPr>
          <w:rFonts w:ascii="Times New Roman" w:hAnsi="Times New Roman" w:cs="Times New Roman"/>
          <w:sz w:val="28"/>
          <w:szCs w:val="28"/>
        </w:rPr>
        <w:t>183,6 г CuFeS</w:t>
      </w:r>
      <w:r w:rsidRPr="0043327B">
        <w:rPr>
          <w:rFonts w:ascii="Times New Roman" w:hAnsi="Times New Roman" w:cs="Times New Roman"/>
          <w:sz w:val="28"/>
          <w:szCs w:val="28"/>
          <w:vertAlign w:val="subscript"/>
        </w:rPr>
        <w:t>2</w:t>
      </w:r>
      <w:r w:rsidRPr="0043327B">
        <w:rPr>
          <w:rFonts w:ascii="Times New Roman" w:hAnsi="Times New Roman" w:cs="Times New Roman"/>
          <w:sz w:val="28"/>
          <w:szCs w:val="28"/>
        </w:rPr>
        <w:t xml:space="preserve"> – 100 %,</w:t>
      </w:r>
    </w:p>
    <w:p w:rsidR="0043327B" w:rsidRDefault="0043327B">
      <w:pPr>
        <w:rPr>
          <w:rFonts w:ascii="Times New Roman" w:hAnsi="Times New Roman" w:cs="Times New Roman"/>
          <w:sz w:val="28"/>
          <w:szCs w:val="28"/>
        </w:rPr>
      </w:pPr>
      <w:r>
        <w:rPr>
          <w:rFonts w:ascii="Times New Roman" w:hAnsi="Times New Roman" w:cs="Times New Roman"/>
          <w:sz w:val="28"/>
          <w:szCs w:val="28"/>
        </w:rPr>
        <w:t xml:space="preserve">          </w:t>
      </w:r>
      <w:r w:rsidRPr="0043327B">
        <w:rPr>
          <w:rFonts w:ascii="Times New Roman" w:hAnsi="Times New Roman" w:cs="Times New Roman"/>
          <w:sz w:val="28"/>
          <w:szCs w:val="28"/>
        </w:rPr>
        <w:t xml:space="preserve">63,6 г </w:t>
      </w:r>
      <w:proofErr w:type="spellStart"/>
      <w:r w:rsidRPr="0043327B">
        <w:rPr>
          <w:rFonts w:ascii="Times New Roman" w:hAnsi="Times New Roman" w:cs="Times New Roman"/>
          <w:sz w:val="28"/>
          <w:szCs w:val="28"/>
        </w:rPr>
        <w:t>Сu</w:t>
      </w:r>
      <w:proofErr w:type="spellEnd"/>
      <w:r w:rsidRPr="0043327B">
        <w:rPr>
          <w:rFonts w:ascii="Times New Roman" w:hAnsi="Times New Roman" w:cs="Times New Roman"/>
          <w:sz w:val="28"/>
          <w:szCs w:val="28"/>
        </w:rPr>
        <w:t xml:space="preserve"> – </w:t>
      </w:r>
      <w:proofErr w:type="spellStart"/>
      <w:r w:rsidRPr="0043327B">
        <w:rPr>
          <w:rFonts w:ascii="Times New Roman" w:hAnsi="Times New Roman" w:cs="Times New Roman"/>
          <w:sz w:val="28"/>
          <w:szCs w:val="28"/>
        </w:rPr>
        <w:t>х</w:t>
      </w:r>
      <w:proofErr w:type="spellEnd"/>
      <w:r w:rsidRPr="0043327B">
        <w:rPr>
          <w:rFonts w:ascii="Times New Roman" w:hAnsi="Times New Roman" w:cs="Times New Roman"/>
          <w:sz w:val="28"/>
          <w:szCs w:val="28"/>
        </w:rPr>
        <w:t xml:space="preserve"> %, </w:t>
      </w:r>
    </w:p>
    <w:p w:rsidR="0043327B" w:rsidRDefault="0043327B">
      <w:pPr>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х</w:t>
      </w:r>
      <w:proofErr w:type="spellEnd"/>
      <w:r>
        <w:rPr>
          <w:rFonts w:ascii="Times New Roman" w:hAnsi="Times New Roman" w:cs="Times New Roman"/>
          <w:sz w:val="28"/>
          <w:szCs w:val="28"/>
        </w:rPr>
        <w:t xml:space="preserve"> = 34,6 %</w:t>
      </w:r>
      <w:r w:rsidRPr="0043327B">
        <w:rPr>
          <w:rFonts w:ascii="Times New Roman" w:hAnsi="Times New Roman" w:cs="Times New Roman"/>
          <w:sz w:val="28"/>
          <w:szCs w:val="28"/>
        </w:rPr>
        <w:t xml:space="preserve"> </w:t>
      </w:r>
    </w:p>
    <w:p w:rsidR="0043327B" w:rsidRDefault="0043327B">
      <w:pPr>
        <w:rPr>
          <w:rFonts w:ascii="Times New Roman" w:hAnsi="Times New Roman" w:cs="Times New Roman"/>
          <w:sz w:val="28"/>
          <w:szCs w:val="28"/>
        </w:rPr>
      </w:pPr>
      <w:r w:rsidRPr="0043327B">
        <w:rPr>
          <w:rFonts w:ascii="Times New Roman" w:hAnsi="Times New Roman" w:cs="Times New Roman"/>
          <w:sz w:val="28"/>
          <w:szCs w:val="28"/>
        </w:rPr>
        <w:t>183,6 г CuFeS</w:t>
      </w:r>
      <w:r w:rsidRPr="0043327B">
        <w:rPr>
          <w:rFonts w:ascii="Times New Roman" w:hAnsi="Times New Roman" w:cs="Times New Roman"/>
          <w:sz w:val="28"/>
          <w:szCs w:val="28"/>
          <w:vertAlign w:val="subscript"/>
        </w:rPr>
        <w:t>2</w:t>
      </w:r>
      <w:r w:rsidRPr="0043327B">
        <w:rPr>
          <w:rFonts w:ascii="Times New Roman" w:hAnsi="Times New Roman" w:cs="Times New Roman"/>
          <w:sz w:val="28"/>
          <w:szCs w:val="28"/>
        </w:rPr>
        <w:t xml:space="preserve"> – 100 %, </w:t>
      </w:r>
    </w:p>
    <w:p w:rsidR="0043327B" w:rsidRDefault="0043327B">
      <w:pPr>
        <w:rPr>
          <w:rFonts w:ascii="Times New Roman" w:hAnsi="Times New Roman" w:cs="Times New Roman"/>
          <w:sz w:val="28"/>
          <w:szCs w:val="28"/>
        </w:rPr>
      </w:pPr>
      <w:r>
        <w:rPr>
          <w:rFonts w:ascii="Times New Roman" w:hAnsi="Times New Roman" w:cs="Times New Roman"/>
          <w:sz w:val="28"/>
          <w:szCs w:val="28"/>
        </w:rPr>
        <w:t xml:space="preserve">           </w:t>
      </w:r>
      <w:r w:rsidRPr="0043327B">
        <w:rPr>
          <w:rFonts w:ascii="Times New Roman" w:hAnsi="Times New Roman" w:cs="Times New Roman"/>
          <w:sz w:val="28"/>
          <w:szCs w:val="28"/>
        </w:rPr>
        <w:t xml:space="preserve">55,8 г </w:t>
      </w:r>
      <w:proofErr w:type="spellStart"/>
      <w:r w:rsidRPr="0043327B">
        <w:rPr>
          <w:rFonts w:ascii="Times New Roman" w:hAnsi="Times New Roman" w:cs="Times New Roman"/>
          <w:sz w:val="28"/>
          <w:szCs w:val="28"/>
        </w:rPr>
        <w:t>Fe</w:t>
      </w:r>
      <w:proofErr w:type="spellEnd"/>
      <w:r w:rsidRPr="0043327B">
        <w:rPr>
          <w:rFonts w:ascii="Times New Roman" w:hAnsi="Times New Roman" w:cs="Times New Roman"/>
          <w:sz w:val="28"/>
          <w:szCs w:val="28"/>
        </w:rPr>
        <w:t xml:space="preserve"> – </w:t>
      </w:r>
      <w:r>
        <w:rPr>
          <w:rFonts w:ascii="Times New Roman" w:hAnsi="Times New Roman" w:cs="Times New Roman"/>
          <w:sz w:val="28"/>
          <w:szCs w:val="28"/>
          <w:lang w:val="en-US"/>
        </w:rPr>
        <w:t>y</w:t>
      </w:r>
      <w:r w:rsidRPr="0043327B">
        <w:rPr>
          <w:rFonts w:ascii="Times New Roman" w:hAnsi="Times New Roman" w:cs="Times New Roman"/>
          <w:sz w:val="28"/>
          <w:szCs w:val="28"/>
        </w:rPr>
        <w:t xml:space="preserve"> %, </w:t>
      </w:r>
    </w:p>
    <w:p w:rsidR="0043327B" w:rsidRDefault="0043327B">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en-US"/>
        </w:rPr>
        <w:t>y</w:t>
      </w:r>
      <w:r>
        <w:rPr>
          <w:rFonts w:ascii="Times New Roman" w:hAnsi="Times New Roman" w:cs="Times New Roman"/>
          <w:sz w:val="28"/>
          <w:szCs w:val="28"/>
        </w:rPr>
        <w:t xml:space="preserve"> = 30,4 %</w:t>
      </w:r>
    </w:p>
    <w:p w:rsidR="0043327B" w:rsidRDefault="0043327B">
      <w:pPr>
        <w:rPr>
          <w:rFonts w:ascii="Times New Roman" w:hAnsi="Times New Roman" w:cs="Times New Roman"/>
          <w:sz w:val="28"/>
          <w:szCs w:val="28"/>
          <w:lang w:val="en-US"/>
        </w:rPr>
      </w:pPr>
      <w:r w:rsidRPr="0043327B">
        <w:rPr>
          <w:rFonts w:ascii="Times New Roman" w:hAnsi="Times New Roman" w:cs="Times New Roman"/>
          <w:sz w:val="28"/>
          <w:szCs w:val="28"/>
        </w:rPr>
        <w:t xml:space="preserve"> 183,6 г CuFeS</w:t>
      </w:r>
      <w:r w:rsidRPr="0043327B">
        <w:rPr>
          <w:rFonts w:ascii="Times New Roman" w:hAnsi="Times New Roman" w:cs="Times New Roman"/>
          <w:sz w:val="28"/>
          <w:szCs w:val="28"/>
          <w:vertAlign w:val="subscript"/>
        </w:rPr>
        <w:t>2</w:t>
      </w:r>
      <w:r w:rsidRPr="0043327B">
        <w:rPr>
          <w:rFonts w:ascii="Times New Roman" w:hAnsi="Times New Roman" w:cs="Times New Roman"/>
          <w:sz w:val="28"/>
          <w:szCs w:val="28"/>
        </w:rPr>
        <w:t xml:space="preserve"> – 100 %,</w:t>
      </w:r>
    </w:p>
    <w:p w:rsidR="0043327B" w:rsidRDefault="0043327B">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43327B">
        <w:rPr>
          <w:rFonts w:ascii="Times New Roman" w:hAnsi="Times New Roman" w:cs="Times New Roman"/>
          <w:sz w:val="28"/>
          <w:szCs w:val="28"/>
        </w:rPr>
        <w:t xml:space="preserve"> 2·32,1 г S – </w:t>
      </w:r>
      <w:r>
        <w:rPr>
          <w:rFonts w:ascii="Times New Roman" w:hAnsi="Times New Roman" w:cs="Times New Roman"/>
          <w:sz w:val="28"/>
          <w:szCs w:val="28"/>
          <w:lang w:val="en-US"/>
        </w:rPr>
        <w:t>z</w:t>
      </w:r>
      <w:r w:rsidRPr="0043327B">
        <w:rPr>
          <w:rFonts w:ascii="Times New Roman" w:hAnsi="Times New Roman" w:cs="Times New Roman"/>
          <w:sz w:val="28"/>
          <w:szCs w:val="28"/>
        </w:rPr>
        <w:t xml:space="preserve"> %, </w:t>
      </w:r>
    </w:p>
    <w:p w:rsidR="0043327B" w:rsidRDefault="0043327B">
      <w:pPr>
        <w:rPr>
          <w:rFonts w:ascii="Times New Roman" w:hAnsi="Times New Roman" w:cs="Times New Roman"/>
          <w:sz w:val="28"/>
          <w:szCs w:val="28"/>
          <w:lang w:val="en-US"/>
        </w:rPr>
      </w:pPr>
      <w:r>
        <w:rPr>
          <w:rFonts w:ascii="Times New Roman" w:hAnsi="Times New Roman" w:cs="Times New Roman"/>
          <w:sz w:val="28"/>
          <w:szCs w:val="28"/>
          <w:lang w:val="en-US"/>
        </w:rPr>
        <w:t xml:space="preserve">         z</w:t>
      </w:r>
      <w:r w:rsidRPr="0043327B">
        <w:rPr>
          <w:rFonts w:ascii="Times New Roman" w:hAnsi="Times New Roman" w:cs="Times New Roman"/>
          <w:sz w:val="28"/>
          <w:szCs w:val="28"/>
        </w:rPr>
        <w:t xml:space="preserve"> = 35,0 %. </w:t>
      </w:r>
    </w:p>
    <w:p w:rsidR="00A10611" w:rsidRPr="0043327B" w:rsidRDefault="0043327B">
      <w:pPr>
        <w:rPr>
          <w:rFonts w:ascii="Times New Roman" w:hAnsi="Times New Roman" w:cs="Times New Roman"/>
          <w:sz w:val="28"/>
          <w:szCs w:val="28"/>
        </w:rPr>
      </w:pPr>
      <w:r w:rsidRPr="0043327B">
        <w:rPr>
          <w:rFonts w:ascii="Times New Roman" w:hAnsi="Times New Roman" w:cs="Times New Roman"/>
          <w:sz w:val="28"/>
          <w:szCs w:val="28"/>
        </w:rPr>
        <w:t xml:space="preserve">Ответ. Халькопирит содержит, </w:t>
      </w:r>
      <w:r>
        <w:rPr>
          <w:rFonts w:ascii="Times New Roman" w:hAnsi="Times New Roman" w:cs="Times New Roman"/>
          <w:sz w:val="28"/>
          <w:szCs w:val="28"/>
        </w:rPr>
        <w:t xml:space="preserve"> в </w:t>
      </w:r>
      <w:r w:rsidRPr="0043327B">
        <w:rPr>
          <w:rFonts w:ascii="Times New Roman" w:hAnsi="Times New Roman" w:cs="Times New Roman"/>
          <w:sz w:val="28"/>
          <w:szCs w:val="28"/>
        </w:rPr>
        <w:t xml:space="preserve">%: 34,6 </w:t>
      </w:r>
      <w:proofErr w:type="spellStart"/>
      <w:r w:rsidRPr="0043327B">
        <w:rPr>
          <w:rFonts w:ascii="Times New Roman" w:hAnsi="Times New Roman" w:cs="Times New Roman"/>
          <w:sz w:val="28"/>
          <w:szCs w:val="28"/>
        </w:rPr>
        <w:t>Сu</w:t>
      </w:r>
      <w:proofErr w:type="spellEnd"/>
      <w:r w:rsidRPr="0043327B">
        <w:rPr>
          <w:rFonts w:ascii="Times New Roman" w:hAnsi="Times New Roman" w:cs="Times New Roman"/>
          <w:sz w:val="28"/>
          <w:szCs w:val="28"/>
        </w:rPr>
        <w:t xml:space="preserve">; 30,4 </w:t>
      </w:r>
      <w:proofErr w:type="spellStart"/>
      <w:r w:rsidRPr="0043327B">
        <w:rPr>
          <w:rFonts w:ascii="Times New Roman" w:hAnsi="Times New Roman" w:cs="Times New Roman"/>
          <w:sz w:val="28"/>
          <w:szCs w:val="28"/>
        </w:rPr>
        <w:t>Fe</w:t>
      </w:r>
      <w:proofErr w:type="spellEnd"/>
      <w:r w:rsidRPr="0043327B">
        <w:rPr>
          <w:rFonts w:ascii="Times New Roman" w:hAnsi="Times New Roman" w:cs="Times New Roman"/>
          <w:sz w:val="28"/>
          <w:szCs w:val="28"/>
        </w:rPr>
        <w:t>; 35,0 S.</w:t>
      </w:r>
    </w:p>
    <w:sectPr w:rsidR="00A10611" w:rsidRPr="004332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proofState w:spelling="clean"/>
  <w:defaultTabStop w:val="708"/>
  <w:characterSpacingControl w:val="doNotCompress"/>
  <w:compat>
    <w:useFELayout/>
  </w:compat>
  <w:rsids>
    <w:rsidRoot w:val="0043327B"/>
    <w:rsid w:val="00106CCF"/>
    <w:rsid w:val="0043327B"/>
    <w:rsid w:val="009A12B2"/>
    <w:rsid w:val="00A10611"/>
    <w:rsid w:val="00A315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368</Words>
  <Characters>2101</Characters>
  <Application>Microsoft Office Word</Application>
  <DocSecurity>0</DocSecurity>
  <Lines>17</Lines>
  <Paragraphs>4</Paragraphs>
  <ScaleCrop>false</ScaleCrop>
  <Company/>
  <LinksUpToDate>false</LinksUpToDate>
  <CharactersWithSpaces>2465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Дымон</dc:creator>
  <cp:keywords/>
  <dc:description/>
  <cp:lastModifiedBy>Дымон</cp:lastModifiedBy>
  <cp:revision>7</cp:revision>
  <dcterms:created xsi:type="dcterms:W3CDTF">2019-11-28T15:49:00Z</dcterms:created>
  <dcterms:modified xsi:type="dcterms:W3CDTF">2019-11-28T16:01:00Z</dcterms:modified>
</cp:coreProperties>
</file>